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BB28C3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Тренажер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BB28C3">
              <w:rPr>
                <w:b/>
                <w:bCs/>
                <w:sz w:val="22"/>
                <w:szCs w:val="22"/>
              </w:rPr>
              <w:t>6.</w:t>
            </w:r>
            <w:r w:rsidR="00021D6E">
              <w:rPr>
                <w:b/>
                <w:bCs/>
                <w:sz w:val="22"/>
                <w:szCs w:val="22"/>
              </w:rPr>
              <w:t>37</w:t>
            </w:r>
          </w:p>
          <w:p w:rsidR="006B23A9" w:rsidRPr="000B468B" w:rsidRDefault="00B44346" w:rsidP="00BE3E0E">
            <w:pPr>
              <w:snapToGrid w:val="0"/>
              <w:ind w:left="-533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2041534" cy="1531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534" cy="153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BE3E0E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(</w:t>
            </w:r>
            <w:r w:rsidR="00520AB3"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EC2AA8" w:rsidP="00021D6E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2000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BE3E0E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EC2AA8" w:rsidP="00021D6E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2050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BE3E0E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021D6E" w:rsidP="00EC2AA8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EC2AA8">
              <w:rPr>
                <w:bCs/>
                <w:sz w:val="22"/>
                <w:szCs w:val="22"/>
              </w:rPr>
              <w:t>1014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BB28C3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Несущая стойка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BB28C3" w:rsidRDefault="00BB28C3" w:rsidP="00021D6E">
            <w:pPr>
              <w:rPr>
                <w:color w:val="000000"/>
              </w:rPr>
            </w:pPr>
            <w:r w:rsidRPr="00BB28C3">
              <w:rPr>
                <w:color w:val="000000"/>
                <w:sz w:val="22"/>
                <w:szCs w:val="22"/>
              </w:rPr>
              <w:t xml:space="preserve">Металлическая труба диаметром не менее 132 мм с толщиной стенки не менее 5 мм, на постаменте под бетонирование. Сверху стойка заварена металлической </w:t>
            </w:r>
            <w:r w:rsidR="00E321B1">
              <w:rPr>
                <w:color w:val="000000"/>
                <w:sz w:val="22"/>
                <w:szCs w:val="22"/>
              </w:rPr>
              <w:t>заглушкой</w:t>
            </w:r>
            <w:r w:rsidRPr="00BB28C3">
              <w:rPr>
                <w:color w:val="000000"/>
                <w:sz w:val="22"/>
                <w:szCs w:val="22"/>
              </w:rPr>
              <w:t xml:space="preserve">. Все шарнирные узлы имеют подшипники </w:t>
            </w:r>
            <w:r w:rsidR="00021D6E">
              <w:rPr>
                <w:color w:val="000000"/>
                <w:sz w:val="22"/>
                <w:szCs w:val="22"/>
              </w:rPr>
              <w:t>качения</w:t>
            </w:r>
            <w:r w:rsidRPr="00BB28C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закрытого типа.</w:t>
            </w:r>
          </w:p>
        </w:tc>
      </w:tr>
      <w:tr w:rsidR="00BB28C3" w:rsidTr="00021D6E">
        <w:trPr>
          <w:trHeight w:val="361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 xml:space="preserve">Тренажер представляет собой уличный двухпозиционный тренажер, предназначенный для выполнения двух видов силовых упражнений. </w:t>
            </w:r>
          </w:p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Тренажер размещается стационарно на спортивных площадках и в зонах отдыха.</w:t>
            </w:r>
          </w:p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Занятия на тренажере способствуют: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укреплению мышц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1D6E">
              <w:rPr>
                <w:color w:val="000000"/>
                <w:sz w:val="22"/>
                <w:szCs w:val="22"/>
              </w:rPr>
              <w:t>и суставов рук, спины и груди;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повышению выносливости;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укреплению дыхательной и сердечно-сосудистой систем;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интенсивному обогащению мышц кислородом з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1D6E">
              <w:rPr>
                <w:color w:val="000000"/>
                <w:sz w:val="22"/>
                <w:szCs w:val="22"/>
              </w:rPr>
              <w:t xml:space="preserve">счет ускорения кровообращения; </w:t>
            </w:r>
          </w:p>
          <w:p w:rsidR="00BB28C3" w:rsidRPr="00021D6E" w:rsidRDefault="00021D6E" w:rsidP="00C3482D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общему физическому развитию.</w:t>
            </w:r>
          </w:p>
        </w:tc>
      </w:tr>
      <w:tr w:rsidR="00E321B1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Принцип действия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Тренажер рассчитан на тренировку одного или двух человек и позволяет выполнять два типа силовых упражнений: жим от груди и тягу к груди.</w:t>
            </w:r>
          </w:p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Первый пользователь, выполняющий жим, садится на сиденье спиной к опоре и, взявшись за рукоятки, жмет их от себя, затем возвращается в исходное положение.</w:t>
            </w:r>
          </w:p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Второй пользователь, выполняющий тягу к груди,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1D6E">
              <w:rPr>
                <w:color w:val="000000"/>
                <w:sz w:val="22"/>
                <w:szCs w:val="22"/>
              </w:rPr>
              <w:t>садится на сиденье спиной к опоре и, держась за рукоятки, тянет их на себя, затем возвращается в исходное положение.</w:t>
            </w:r>
          </w:p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Дополнительные рукоятки позволяют выполнять оба типа упражнений широким хватом.</w:t>
            </w:r>
          </w:p>
          <w:p w:rsidR="00E321B1" w:rsidRPr="00E321B1" w:rsidRDefault="00E321B1" w:rsidP="00C3482D">
            <w:pPr>
              <w:rPr>
                <w:color w:val="000000"/>
              </w:rPr>
            </w:pP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C3482D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 xml:space="preserve">Влагостойкая фанера должна </w:t>
            </w:r>
            <w:bookmarkStart w:id="4" w:name="_GoBack"/>
            <w:bookmarkEnd w:id="4"/>
            <w:r w:rsidR="00BE3E0E" w:rsidRPr="00C3482D">
              <w:rPr>
                <w:sz w:val="22"/>
                <w:szCs w:val="22"/>
              </w:rPr>
              <w:t>быть марки</w:t>
            </w:r>
            <w:r w:rsidRPr="00C3482D">
              <w:rPr>
                <w:sz w:val="22"/>
                <w:szCs w:val="22"/>
              </w:rPr>
              <w:t xml:space="preserve"> ФСФ сорт не ниже 2/2, все углы фанеры должны быть закругленными, радиус не менее 20мм, ГОСТ Р 52169-</w:t>
            </w:r>
            <w:r w:rsidR="00345FAE">
              <w:rPr>
                <w:sz w:val="22"/>
                <w:szCs w:val="22"/>
              </w:rPr>
              <w:t>2012</w:t>
            </w:r>
            <w:r w:rsidRPr="00C3482D">
              <w:rPr>
                <w:sz w:val="22"/>
                <w:szCs w:val="22"/>
              </w:rPr>
              <w:t xml:space="preserve"> и окрашенная двухкомпонентной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влаги. 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Заглушки пластиковые, цветные. 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8C3" w:rsidRDefault="00BB28C3" w:rsidP="00D74A8E">
      <w:r>
        <w:separator/>
      </w:r>
    </w:p>
  </w:endnote>
  <w:endnote w:type="continuationSeparator" w:id="0">
    <w:p w:rsidR="00BB28C3" w:rsidRDefault="00BB28C3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8C3" w:rsidRDefault="00BB28C3" w:rsidP="00D74A8E">
      <w:r>
        <w:separator/>
      </w:r>
    </w:p>
  </w:footnote>
  <w:footnote w:type="continuationSeparator" w:id="0">
    <w:p w:rsidR="00BB28C3" w:rsidRDefault="00BB28C3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F2919"/>
    <w:multiLevelType w:val="hybridMultilevel"/>
    <w:tmpl w:val="E050E84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12C70"/>
    <w:rsid w:val="00021D6E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D4BCA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3E0E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55CE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C2AA8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D47A5-F160-4FE0-BAB8-6C096D46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aliases w:val="abzac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17C98-C0B5-4261-B7B7-F9493347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4</cp:revision>
  <cp:lastPrinted>2011-05-31T12:13:00Z</cp:lastPrinted>
  <dcterms:created xsi:type="dcterms:W3CDTF">2014-04-07T05:59:00Z</dcterms:created>
  <dcterms:modified xsi:type="dcterms:W3CDTF">2015-04-14T17:36:00Z</dcterms:modified>
</cp:coreProperties>
</file>